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b/>
          <w:kern w:val="0"/>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4</w:t>
      </w:r>
      <w:bookmarkStart w:id="0" w:name="_GoBack"/>
      <w:bookmarkEnd w:id="0"/>
      <w:r>
        <w:rPr>
          <w:rFonts w:hint="eastAsia" w:ascii="仿宋_GB2312" w:hAnsi="宋体" w:eastAsia="仿宋_GB2312"/>
          <w:sz w:val="28"/>
          <w:szCs w:val="28"/>
        </w:rPr>
        <w:t>：</w:t>
      </w:r>
    </w:p>
    <w:p>
      <w:pPr>
        <w:spacing w:line="360" w:lineRule="auto"/>
        <w:ind w:firstLine="904" w:firstLineChars="300"/>
        <w:rPr>
          <w:b/>
          <w:kern w:val="0"/>
          <w:sz w:val="30"/>
          <w:szCs w:val="30"/>
        </w:rPr>
      </w:pPr>
      <w:r>
        <w:rPr>
          <w:rFonts w:hint="eastAsia"/>
          <w:b/>
          <w:kern w:val="0"/>
          <w:sz w:val="30"/>
          <w:szCs w:val="30"/>
        </w:rPr>
        <w:t>中南大学全日制工程硕士研究生专业实践评价指标</w:t>
      </w:r>
    </w:p>
    <w:p>
      <w:pPr>
        <w:widowControl/>
        <w:jc w:val="left"/>
        <w:rPr>
          <w:rFonts w:ascii="宋体" w:hAnsi="宋体"/>
          <w:szCs w:val="21"/>
        </w:rPr>
      </w:pPr>
    </w:p>
    <w:tbl>
      <w:tblPr>
        <w:tblStyle w:val="7"/>
        <w:tblpPr w:leftFromText="180" w:rightFromText="180" w:vertAnchor="text" w:horzAnchor="margin" w:tblpY="-13"/>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626"/>
        <w:gridCol w:w="477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1" w:hRule="atLeast"/>
          <w:tblHeader/>
        </w:trPr>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一级</w:t>
            </w:r>
          </w:p>
          <w:p>
            <w:pPr>
              <w:widowControl/>
              <w:jc w:val="center"/>
              <w:rPr>
                <w:rFonts w:hAnsi="宋体"/>
                <w:b/>
                <w:color w:val="000000"/>
                <w:szCs w:val="21"/>
              </w:rPr>
            </w:pPr>
            <w:r>
              <w:rPr>
                <w:rFonts w:hint="eastAsia" w:hAnsi="宋体"/>
                <w:b/>
                <w:color w:val="000000"/>
                <w:szCs w:val="21"/>
              </w:rPr>
              <w:t>指标</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二级指标</w:t>
            </w:r>
          </w:p>
        </w:tc>
        <w:tc>
          <w:tcPr>
            <w:tcW w:w="4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主要观测点</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79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实践形式</w:t>
            </w:r>
          </w:p>
          <w:p>
            <w:pPr>
              <w:widowControl/>
              <w:jc w:val="center"/>
              <w:rPr>
                <w:rFonts w:hAnsi="宋体"/>
                <w:b/>
                <w:color w:val="000000"/>
                <w:szCs w:val="21"/>
              </w:rPr>
            </w:pPr>
            <w:r>
              <w:rPr>
                <w:rFonts w:hAnsi="宋体"/>
                <w:b/>
                <w:color w:val="000000"/>
                <w:szCs w:val="21"/>
              </w:rPr>
              <w:t>(</w:t>
            </w:r>
            <w:r>
              <w:rPr>
                <w:rFonts w:hint="eastAsia" w:hAnsi="宋体"/>
                <w:b/>
                <w:color w:val="000000"/>
                <w:szCs w:val="21"/>
              </w:rPr>
              <w:t>20</w:t>
            </w:r>
            <w:r>
              <w:rPr>
                <w:rFonts w:hAnsi="宋体"/>
                <w:b/>
                <w:color w:val="000000"/>
                <w:szCs w:val="21"/>
              </w:rPr>
              <w:t>)</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Ansi="宋体"/>
                <w:color w:val="000000"/>
                <w:szCs w:val="21"/>
              </w:rPr>
            </w:pPr>
            <w:r>
              <w:rPr>
                <w:rFonts w:hint="eastAsia" w:hAnsi="宋体"/>
                <w:color w:val="000000"/>
                <w:szCs w:val="21"/>
              </w:rPr>
              <w:t>1</w:t>
            </w:r>
            <w:r>
              <w:rPr>
                <w:rFonts w:hAnsi="宋体"/>
                <w:color w:val="000000"/>
                <w:szCs w:val="21"/>
              </w:rPr>
              <w:t>.1</w:t>
            </w:r>
            <w:r>
              <w:rPr>
                <w:rFonts w:hint="eastAsia" w:hAnsi="宋体"/>
                <w:color w:val="000000"/>
                <w:szCs w:val="21"/>
              </w:rPr>
              <w:t>实践时间</w:t>
            </w:r>
          </w:p>
        </w:tc>
        <w:tc>
          <w:tcPr>
            <w:tcW w:w="4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累计时间不少于    个月</w:t>
            </w:r>
          </w:p>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其中校外实践时间不少于    个月</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798" w:type="dxa"/>
            <w:vMerge w:val="continue"/>
            <w:tcBorders>
              <w:left w:val="single" w:color="auto" w:sz="4" w:space="0"/>
              <w:right w:val="single" w:color="auto" w:sz="4" w:space="0"/>
            </w:tcBorders>
            <w:shd w:val="clear" w:color="auto" w:fill="auto"/>
            <w:vAlign w:val="center"/>
          </w:tcPr>
          <w:p>
            <w:pPr>
              <w:widowControl/>
              <w:jc w:val="left"/>
              <w:rPr>
                <w:rFonts w:hAnsi="宋体"/>
                <w:b/>
                <w:color w:val="000000"/>
                <w:szCs w:val="21"/>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Ansi="宋体"/>
                <w:color w:val="000000"/>
                <w:szCs w:val="21"/>
              </w:rPr>
            </w:pPr>
            <w:r>
              <w:rPr>
                <w:rFonts w:hint="eastAsia" w:hAnsi="宋体"/>
                <w:color w:val="000000"/>
                <w:szCs w:val="21"/>
              </w:rPr>
              <w:t>1</w:t>
            </w:r>
            <w:r>
              <w:rPr>
                <w:rFonts w:hAnsi="宋体"/>
                <w:color w:val="000000"/>
                <w:szCs w:val="21"/>
              </w:rPr>
              <w:t>.</w:t>
            </w:r>
            <w:r>
              <w:rPr>
                <w:rFonts w:hint="eastAsia" w:hAnsi="宋体"/>
                <w:color w:val="000000"/>
                <w:szCs w:val="21"/>
              </w:rPr>
              <w:t>2目标与选题</w:t>
            </w:r>
          </w:p>
        </w:tc>
        <w:tc>
          <w:tcPr>
            <w:tcW w:w="4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 xml:space="preserve">实践目标清晰 </w:t>
            </w:r>
          </w:p>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任务选题来源于本专业领域生产实际</w:t>
            </w:r>
          </w:p>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选题的学术性及应用价值</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trPr>
        <w:tc>
          <w:tcPr>
            <w:tcW w:w="798" w:type="dxa"/>
            <w:vMerge w:val="restart"/>
            <w:tcBorders>
              <w:left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实践内容</w:t>
            </w:r>
          </w:p>
          <w:p>
            <w:pPr>
              <w:jc w:val="center"/>
              <w:rPr>
                <w:rFonts w:hAnsi="宋体"/>
                <w:b/>
                <w:color w:val="000000"/>
                <w:szCs w:val="21"/>
              </w:rPr>
            </w:pPr>
            <w:r>
              <w:rPr>
                <w:rFonts w:hAnsi="宋体"/>
                <w:b/>
                <w:color w:val="000000"/>
                <w:szCs w:val="21"/>
              </w:rPr>
              <w:t>(</w:t>
            </w:r>
            <w:r>
              <w:rPr>
                <w:rFonts w:hint="eastAsia" w:hAnsi="宋体"/>
                <w:b/>
                <w:color w:val="000000"/>
                <w:szCs w:val="21"/>
              </w:rPr>
              <w:t>50</w:t>
            </w:r>
            <w:r>
              <w:rPr>
                <w:rFonts w:hAnsi="宋体"/>
                <w:b/>
                <w:color w:val="000000"/>
                <w:szCs w:val="21"/>
              </w:rPr>
              <w:t>)</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Ansi="宋体"/>
                <w:color w:val="000000"/>
                <w:szCs w:val="21"/>
              </w:rPr>
            </w:pPr>
            <w:r>
              <w:rPr>
                <w:rFonts w:hAnsi="宋体"/>
                <w:color w:val="000000"/>
                <w:szCs w:val="21"/>
              </w:rPr>
              <w:t>2.</w:t>
            </w:r>
            <w:r>
              <w:rPr>
                <w:rFonts w:hint="eastAsia" w:hAnsi="宋体"/>
                <w:color w:val="000000"/>
                <w:szCs w:val="21"/>
              </w:rPr>
              <w:t>1实践任务</w:t>
            </w:r>
          </w:p>
        </w:tc>
        <w:tc>
          <w:tcPr>
            <w:tcW w:w="4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ind w:left="195" w:hanging="195" w:hangingChars="150"/>
              <w:jc w:val="both"/>
              <w:textAlignment w:val="baseline"/>
              <w:rPr>
                <w:rFonts w:cs="Times New Roman"/>
                <w:sz w:val="21"/>
                <w:szCs w:val="21"/>
              </w:rPr>
            </w:pPr>
            <w:r>
              <w:rPr>
                <w:rFonts w:hint="eastAsia"/>
                <w:color w:val="000000"/>
                <w:sz w:val="13"/>
                <w:szCs w:val="13"/>
              </w:rPr>
              <w:t xml:space="preserve">● </w:t>
            </w:r>
            <w:r>
              <w:rPr>
                <w:rFonts w:hint="eastAsia"/>
                <w:kern w:val="24"/>
                <w:sz w:val="21"/>
                <w:szCs w:val="21"/>
              </w:rPr>
              <w:t>可为工程设计、产品研发、工艺改进等，</w:t>
            </w:r>
            <w:r>
              <w:rPr>
                <w:rFonts w:hint="eastAsia"/>
                <w:color w:val="000000"/>
                <w:kern w:val="2"/>
                <w:sz w:val="21"/>
                <w:szCs w:val="21"/>
              </w:rPr>
              <w:t>完成一个工程项目或相对完整的一个子项目全过程实践</w:t>
            </w:r>
          </w:p>
          <w:p>
            <w:pPr>
              <w:pStyle w:val="10"/>
              <w:widowControl/>
              <w:ind w:left="195" w:hanging="195" w:hangingChars="150"/>
              <w:rPr>
                <w:rFonts w:ascii="宋体" w:cs="宋体"/>
                <w:kern w:val="24"/>
              </w:rPr>
            </w:pPr>
            <w:r>
              <w:rPr>
                <w:rFonts w:hint="eastAsia" w:ascii="宋体" w:hAnsi="宋体"/>
                <w:color w:val="000000"/>
                <w:sz w:val="13"/>
                <w:szCs w:val="13"/>
              </w:rPr>
              <w:t xml:space="preserve">● </w:t>
            </w:r>
            <w:r>
              <w:rPr>
                <w:rFonts w:hint="eastAsia" w:ascii="宋体" w:hAnsi="宋体" w:cs="宋体"/>
                <w:kern w:val="24"/>
              </w:rPr>
              <w:t>实践内容与学位论文紧密关联，实践中完成学位论文选题和部分学位论文工作</w:t>
            </w:r>
          </w:p>
          <w:p>
            <w:pPr>
              <w:pStyle w:val="10"/>
              <w:widowControl/>
              <w:ind w:left="195" w:hanging="195" w:hangingChars="150"/>
              <w:rPr>
                <w:rFonts w:hAnsi="宋体" w:cs="宋体"/>
                <w:color w:val="000000"/>
              </w:rPr>
            </w:pPr>
            <w:r>
              <w:rPr>
                <w:rFonts w:hint="eastAsia" w:ascii="宋体" w:hAnsi="宋体"/>
                <w:color w:val="000000"/>
                <w:sz w:val="13"/>
                <w:szCs w:val="13"/>
              </w:rPr>
              <w:t xml:space="preserve">● </w:t>
            </w:r>
            <w:r>
              <w:rPr>
                <w:rFonts w:hint="eastAsia" w:ascii="宋体" w:hAnsi="宋体" w:cs="宋体"/>
                <w:kern w:val="0"/>
              </w:rPr>
              <w:t>熟悉本行业工作流程和相关职业规范，</w:t>
            </w:r>
            <w:r>
              <w:rPr>
                <w:rFonts w:hint="eastAsia" w:hAnsi="宋体" w:cs="宋体"/>
                <w:color w:val="000000"/>
              </w:rPr>
              <w:t>进行企业文化体验</w:t>
            </w:r>
          </w:p>
          <w:p>
            <w:pPr>
              <w:pStyle w:val="10"/>
              <w:widowControl/>
              <w:ind w:firstLine="0" w:firstLineChars="0"/>
              <w:rPr>
                <w:rFonts w:ascii="宋体" w:hAnsi="宋体"/>
                <w:color w:val="000000"/>
                <w:sz w:val="13"/>
                <w:szCs w:val="13"/>
              </w:rPr>
            </w:pPr>
            <w:r>
              <w:rPr>
                <w:rFonts w:hint="eastAsia" w:ascii="宋体" w:hAnsi="宋体"/>
                <w:color w:val="000000"/>
                <w:sz w:val="13"/>
                <w:szCs w:val="13"/>
              </w:rPr>
              <w:t xml:space="preserve">● </w:t>
            </w:r>
            <w:r>
              <w:rPr>
                <w:rFonts w:hint="eastAsia" w:hAnsi="宋体" w:cs="宋体"/>
                <w:color w:val="000000"/>
              </w:rPr>
              <w:t>职业素养、工程伦理等提升与训练</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6" w:hRule="atLeast"/>
        </w:trPr>
        <w:tc>
          <w:tcPr>
            <w:tcW w:w="798" w:type="dxa"/>
            <w:vMerge w:val="continue"/>
            <w:tcBorders>
              <w:left w:val="single" w:color="auto" w:sz="4" w:space="0"/>
              <w:right w:val="single" w:color="auto" w:sz="4" w:space="0"/>
            </w:tcBorders>
            <w:shd w:val="clear" w:color="auto" w:fill="auto"/>
            <w:vAlign w:val="center"/>
          </w:tcPr>
          <w:p>
            <w:pPr>
              <w:widowControl/>
              <w:jc w:val="center"/>
              <w:rPr>
                <w:rFonts w:hAnsi="宋体"/>
                <w:b/>
                <w:color w:val="000000"/>
                <w:szCs w:val="21"/>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Ansi="宋体"/>
                <w:color w:val="000000"/>
                <w:szCs w:val="21"/>
              </w:rPr>
            </w:pPr>
            <w:r>
              <w:rPr>
                <w:rFonts w:hint="eastAsia" w:hAnsi="宋体"/>
                <w:color w:val="000000"/>
                <w:szCs w:val="21"/>
              </w:rPr>
              <w:t>2.2能力提升</w:t>
            </w:r>
          </w:p>
        </w:tc>
        <w:tc>
          <w:tcPr>
            <w:tcW w:w="4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ind w:left="260" w:hanging="260" w:hangingChars="200"/>
              <w:rPr>
                <w:rFonts w:hAnsi="宋体" w:cs="Times New Roman"/>
                <w:color w:val="000000"/>
              </w:rPr>
            </w:pPr>
            <w:r>
              <w:rPr>
                <w:rFonts w:hint="eastAsia" w:ascii="宋体" w:hAnsi="宋体"/>
                <w:color w:val="000000"/>
                <w:sz w:val="13"/>
                <w:szCs w:val="13"/>
              </w:rPr>
              <w:t xml:space="preserve">●  </w:t>
            </w:r>
            <w:r>
              <w:rPr>
                <w:rFonts w:hint="eastAsia" w:hAnsi="宋体" w:cs="宋体"/>
                <w:color w:val="000000"/>
              </w:rPr>
              <w:t>综合运用科学理论、方法和技术解决工程实际问题的技术创新能力</w:t>
            </w:r>
          </w:p>
          <w:p>
            <w:pPr>
              <w:pStyle w:val="10"/>
              <w:ind w:left="195" w:hanging="195" w:hangingChars="150"/>
              <w:rPr>
                <w:rFonts w:hAnsi="宋体" w:cs="Times New Roman"/>
                <w:color w:val="000000"/>
              </w:rPr>
            </w:pPr>
            <w:r>
              <w:rPr>
                <w:rFonts w:hint="eastAsia" w:ascii="宋体" w:hAnsi="宋体"/>
                <w:color w:val="000000"/>
                <w:sz w:val="13"/>
                <w:szCs w:val="13"/>
              </w:rPr>
              <w:t xml:space="preserve">● </w:t>
            </w:r>
            <w:r>
              <w:rPr>
                <w:rFonts w:hint="eastAsia" w:hAnsi="宋体" w:cs="宋体"/>
                <w:color w:val="000000"/>
              </w:rPr>
              <w:t>独立承担小型工程项目或参与相关大工程的工作能力</w:t>
            </w:r>
          </w:p>
          <w:p>
            <w:pPr>
              <w:pStyle w:val="10"/>
              <w:ind w:firstLine="0" w:firstLineChars="0"/>
              <w:rPr>
                <w:rFonts w:hAnsi="宋体" w:cs="Times New Roman"/>
                <w:color w:val="000000"/>
              </w:rPr>
            </w:pPr>
            <w:r>
              <w:rPr>
                <w:rFonts w:hint="eastAsia" w:ascii="宋体" w:hAnsi="宋体"/>
                <w:color w:val="000000"/>
                <w:sz w:val="13"/>
                <w:szCs w:val="13"/>
              </w:rPr>
              <w:t xml:space="preserve">● </w:t>
            </w:r>
            <w:r>
              <w:rPr>
                <w:rFonts w:hint="eastAsia" w:hAnsi="宋体" w:cs="宋体"/>
                <w:color w:val="000000"/>
              </w:rPr>
              <w:t>有效的组织、管理、协作能力与沟通表达能力</w:t>
            </w:r>
          </w:p>
          <w:p>
            <w:pPr>
              <w:widowControl/>
              <w:tabs>
                <w:tab w:val="left" w:pos="134"/>
              </w:tabs>
              <w:rPr>
                <w:rFonts w:hAnsi="宋体"/>
                <w:color w:val="000000"/>
                <w:szCs w:val="21"/>
              </w:rPr>
            </w:pPr>
            <w:r>
              <w:rPr>
                <w:rFonts w:hint="eastAsia" w:ascii="宋体" w:hAnsi="宋体"/>
                <w:color w:val="000000"/>
                <w:sz w:val="13"/>
                <w:szCs w:val="13"/>
              </w:rPr>
              <w:t xml:space="preserve">● </w:t>
            </w:r>
            <w:r>
              <w:rPr>
                <w:rFonts w:hint="eastAsia" w:hAnsi="宋体" w:cs="宋体"/>
                <w:color w:val="000000"/>
              </w:rPr>
              <w:t>撰写规范的工程技术报告等工程写作能力</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798" w:type="dxa"/>
            <w:vMerge w:val="restart"/>
            <w:tcBorders>
              <w:top w:val="single" w:color="auto" w:sz="4" w:space="0"/>
              <w:left w:val="single" w:color="auto" w:sz="4" w:space="0"/>
              <w:right w:val="single" w:color="auto" w:sz="4" w:space="0"/>
            </w:tcBorders>
            <w:vAlign w:val="center"/>
          </w:tcPr>
          <w:p>
            <w:pPr>
              <w:widowControl/>
              <w:jc w:val="center"/>
              <w:rPr>
                <w:rFonts w:hAnsi="宋体"/>
                <w:b/>
                <w:color w:val="000000"/>
                <w:szCs w:val="21"/>
              </w:rPr>
            </w:pPr>
            <w:r>
              <w:rPr>
                <w:rFonts w:hint="eastAsia" w:hAnsi="宋体"/>
                <w:b/>
                <w:color w:val="000000"/>
                <w:szCs w:val="21"/>
              </w:rPr>
              <w:t>实践成果</w:t>
            </w:r>
          </w:p>
          <w:p>
            <w:pPr>
              <w:jc w:val="center"/>
              <w:rPr>
                <w:rFonts w:hAnsi="宋体"/>
                <w:b/>
                <w:color w:val="000000"/>
                <w:szCs w:val="21"/>
              </w:rPr>
            </w:pPr>
            <w:r>
              <w:rPr>
                <w:rFonts w:hAnsi="宋体"/>
                <w:b/>
                <w:color w:val="000000"/>
                <w:szCs w:val="21"/>
              </w:rPr>
              <w:t>(</w:t>
            </w:r>
            <w:r>
              <w:rPr>
                <w:rFonts w:hint="eastAsia" w:hAnsi="宋体"/>
                <w:b/>
                <w:color w:val="000000"/>
                <w:szCs w:val="21"/>
              </w:rPr>
              <w:t>30</w:t>
            </w:r>
            <w:r>
              <w:rPr>
                <w:rFonts w:hAnsi="宋体"/>
                <w:b/>
                <w:color w:val="000000"/>
                <w:szCs w:val="21"/>
              </w:rPr>
              <w:t>)</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Ansi="宋体"/>
                <w:color w:val="000000"/>
                <w:szCs w:val="21"/>
              </w:rPr>
            </w:pPr>
            <w:r>
              <w:rPr>
                <w:rFonts w:hint="eastAsia" w:hAnsi="宋体"/>
                <w:color w:val="000000"/>
                <w:szCs w:val="21"/>
              </w:rPr>
              <w:t>3.1实践报告</w:t>
            </w:r>
          </w:p>
        </w:tc>
        <w:tc>
          <w:tcPr>
            <w:tcW w:w="4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s="宋体"/>
                <w:color w:val="000000"/>
              </w:rPr>
              <w:t>对本行业领域发展前沿的了解和所从事实践内容的认知</w:t>
            </w:r>
          </w:p>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文字表达清晰、</w:t>
            </w:r>
            <w:r>
              <w:rPr>
                <w:rFonts w:hint="eastAsia"/>
              </w:rPr>
              <w:t>数据完整正确、图表公式规范</w:t>
            </w:r>
          </w:p>
          <w:p>
            <w:pPr>
              <w:widowControl/>
              <w:tabs>
                <w:tab w:val="left" w:pos="134"/>
              </w:tabs>
              <w:ind w:left="239" w:hanging="210"/>
              <w:rPr>
                <w:rFonts w:ascii="宋体" w:hAnsi="宋体"/>
                <w:color w:val="000000"/>
                <w:sz w:val="13"/>
                <w:szCs w:val="13"/>
              </w:rPr>
            </w:pPr>
            <w:r>
              <w:rPr>
                <w:rFonts w:hint="eastAsia" w:ascii="宋体" w:hAnsi="宋体"/>
                <w:color w:val="000000"/>
                <w:sz w:val="13"/>
                <w:szCs w:val="13"/>
              </w:rPr>
              <w:t xml:space="preserve">●  </w:t>
            </w:r>
            <w:r>
              <w:rPr>
                <w:rFonts w:hint="eastAsia" w:hAnsi="宋体"/>
                <w:color w:val="000000"/>
                <w:szCs w:val="21"/>
              </w:rPr>
              <w:t>实践报告完整规范</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798" w:type="dxa"/>
            <w:vMerge w:val="continue"/>
            <w:tcBorders>
              <w:left w:val="single" w:color="auto" w:sz="4" w:space="0"/>
              <w:right w:val="single" w:color="auto" w:sz="4" w:space="0"/>
            </w:tcBorders>
            <w:shd w:val="clear" w:color="auto" w:fill="auto"/>
            <w:vAlign w:val="center"/>
          </w:tcPr>
          <w:p>
            <w:pPr>
              <w:widowControl/>
              <w:jc w:val="center"/>
              <w:rPr>
                <w:rFonts w:hAnsi="宋体"/>
                <w:b/>
                <w:color w:val="000000"/>
                <w:szCs w:val="21"/>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Ansi="宋体"/>
                <w:color w:val="000000"/>
                <w:szCs w:val="21"/>
              </w:rPr>
            </w:pPr>
            <w:r>
              <w:rPr>
                <w:rFonts w:hAnsi="宋体"/>
                <w:color w:val="000000"/>
                <w:szCs w:val="21"/>
              </w:rPr>
              <w:t>3.</w:t>
            </w:r>
            <w:r>
              <w:rPr>
                <w:rFonts w:hint="eastAsia" w:hAnsi="宋体"/>
                <w:color w:val="000000"/>
                <w:szCs w:val="21"/>
              </w:rPr>
              <w:t>2实践成果</w:t>
            </w:r>
          </w:p>
        </w:tc>
        <w:tc>
          <w:tcPr>
            <w:tcW w:w="4774" w:type="dxa"/>
            <w:tcBorders>
              <w:top w:val="single" w:color="auto" w:sz="4" w:space="0"/>
              <w:left w:val="single" w:color="auto" w:sz="4" w:space="0"/>
              <w:bottom w:val="nil"/>
              <w:right w:val="single" w:color="auto" w:sz="4" w:space="0"/>
            </w:tcBorders>
            <w:shd w:val="clear" w:color="auto" w:fill="auto"/>
            <w:vAlign w:val="center"/>
          </w:tcPr>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获得较丰富的实践成果</w:t>
            </w:r>
          </w:p>
          <w:p>
            <w:pPr>
              <w:widowControl/>
              <w:tabs>
                <w:tab w:val="left" w:pos="134"/>
              </w:tabs>
              <w:ind w:left="239" w:hanging="210"/>
              <w:rPr>
                <w:rFonts w:hAnsi="宋体"/>
                <w:color w:val="000000"/>
                <w:szCs w:val="21"/>
              </w:rPr>
            </w:pPr>
            <w:r>
              <w:rPr>
                <w:rFonts w:hint="eastAsia" w:ascii="宋体" w:hAnsi="宋体"/>
                <w:color w:val="000000"/>
                <w:sz w:val="13"/>
                <w:szCs w:val="13"/>
              </w:rPr>
              <w:t xml:space="preserve">● </w:t>
            </w:r>
            <w:r>
              <w:rPr>
                <w:rFonts w:hint="eastAsia" w:hAnsi="宋体"/>
                <w:color w:val="000000"/>
                <w:szCs w:val="21"/>
              </w:rPr>
              <w:t>解决较复杂的工程或科技问题，具备应用价值及经济效益前景</w:t>
            </w:r>
          </w:p>
        </w:tc>
        <w:tc>
          <w:tcPr>
            <w:tcW w:w="1552"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Ansi="宋体"/>
                <w:b/>
                <w:color w:val="000000"/>
                <w:szCs w:val="21"/>
              </w:rPr>
            </w:pPr>
            <w:r>
              <w:rPr>
                <w:rFonts w:hint="eastAsia" w:hAnsi="宋体"/>
                <w:b/>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198"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134"/>
              </w:tabs>
              <w:ind w:left="239" w:hanging="210"/>
              <w:jc w:val="center"/>
              <w:rPr>
                <w:rFonts w:ascii="宋体" w:hAnsi="宋体"/>
                <w:b/>
                <w:color w:val="000000"/>
                <w:sz w:val="24"/>
              </w:rPr>
            </w:pPr>
            <w:r>
              <w:rPr>
                <w:rFonts w:hint="eastAsia" w:hAnsi="宋体"/>
                <w:b/>
                <w:color w:val="000000"/>
                <w:sz w:val="24"/>
              </w:rPr>
              <w:t>总分</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olor w:val="000000"/>
                <w:szCs w:val="21"/>
              </w:rPr>
            </w:pPr>
            <w:r>
              <w:rPr>
                <w:rFonts w:hint="eastAsia" w:hAnsi="宋体"/>
                <w:b/>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98" w:type="dxa"/>
            <w:tcBorders>
              <w:left w:val="single" w:color="auto" w:sz="4" w:space="0"/>
              <w:right w:val="single" w:color="auto" w:sz="4" w:space="0"/>
            </w:tcBorders>
            <w:vAlign w:val="center"/>
          </w:tcPr>
          <w:p>
            <w:pPr>
              <w:widowControl/>
              <w:jc w:val="left"/>
              <w:rPr>
                <w:rFonts w:hAnsi="宋体"/>
                <w:b/>
                <w:color w:val="000000"/>
                <w:szCs w:val="21"/>
              </w:rPr>
            </w:pPr>
            <w:r>
              <w:rPr>
                <w:rFonts w:hint="eastAsia" w:hAnsi="宋体"/>
                <w:b/>
                <w:color w:val="000000"/>
                <w:szCs w:val="21"/>
              </w:rPr>
              <w:t>评价结论</w:t>
            </w:r>
          </w:p>
        </w:tc>
        <w:tc>
          <w:tcPr>
            <w:tcW w:w="7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olor w:val="000000"/>
                <w:szCs w:val="21"/>
              </w:rPr>
            </w:pPr>
            <w:r>
              <w:rPr>
                <w:rFonts w:hAnsi="宋体"/>
              </w:rPr>
              <w:t>优秀：≥85</w:t>
            </w:r>
            <w:r>
              <w:rPr>
                <w:rFonts w:hint="eastAsia" w:hAnsi="宋体"/>
              </w:rPr>
              <w:t>分</w:t>
            </w:r>
            <w:r>
              <w:rPr>
                <w:rFonts w:hAnsi="宋体"/>
              </w:rPr>
              <w:t>；良好：</w:t>
            </w:r>
            <w:r>
              <w:rPr>
                <w:rFonts w:hint="eastAsia" w:hAnsi="宋体"/>
              </w:rPr>
              <w:t>70-</w:t>
            </w:r>
            <w:r>
              <w:rPr>
                <w:rFonts w:hAnsi="宋体"/>
              </w:rPr>
              <w:t>84分；合格：</w:t>
            </w:r>
            <w:r>
              <w:rPr>
                <w:rFonts w:hint="eastAsia" w:hAnsi="宋体"/>
              </w:rPr>
              <w:t>60-</w:t>
            </w:r>
            <w:r>
              <w:rPr>
                <w:rFonts w:hAnsi="宋体"/>
              </w:rPr>
              <w:t>69分；不合格：≤59</w:t>
            </w:r>
            <w:r>
              <w:rPr>
                <w:rFonts w:hint="eastAsia" w:hAnsi="宋体"/>
              </w:rPr>
              <w:t>分</w:t>
            </w:r>
            <w:r>
              <w:rPr>
                <w:rFonts w:hAnsi="宋体"/>
              </w:rPr>
              <w:t>。</w:t>
            </w:r>
          </w:p>
        </w:tc>
      </w:tr>
    </w:tbl>
    <w:p>
      <w:pPr>
        <w:widowControl/>
        <w:jc w:val="left"/>
        <w:rPr>
          <w:rFonts w:ascii="宋体" w:hAnsi="宋体"/>
          <w:szCs w:val="21"/>
        </w:rPr>
      </w:pPr>
      <w:r>
        <w:rPr>
          <w:rFonts w:hint="eastAsia" w:ascii="宋体" w:hAnsi="宋体"/>
          <w:szCs w:val="21"/>
        </w:rPr>
        <w:t>注：实践成果形式有（1）产品或作品成果（2）专利成果（3）论文成果</w:t>
      </w:r>
    </w:p>
    <w:p>
      <w:pPr>
        <w:widowControl/>
        <w:ind w:left="630" w:leftChars="250" w:hanging="105" w:hangingChars="50"/>
        <w:jc w:val="left"/>
        <w:rPr>
          <w:rFonts w:ascii="宋体" w:hAnsi="宋体"/>
          <w:szCs w:val="21"/>
        </w:rPr>
      </w:pPr>
      <w:r>
        <w:rPr>
          <w:rFonts w:hint="eastAsia" w:ascii="宋体" w:hAnsi="宋体"/>
          <w:szCs w:val="21"/>
        </w:rPr>
        <w:t>（4）其他成果（除产品或作品、专利、论文以外，为实践单位解决较复杂的工程问题或科技问题并获得用人单位认可或证明的成果）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6BBB"/>
    <w:rsid w:val="00087F99"/>
    <w:rsid w:val="000A0FBD"/>
    <w:rsid w:val="003E5F58"/>
    <w:rsid w:val="003F1537"/>
    <w:rsid w:val="00510BA0"/>
    <w:rsid w:val="00575199"/>
    <w:rsid w:val="006B1663"/>
    <w:rsid w:val="00877917"/>
    <w:rsid w:val="00945479"/>
    <w:rsid w:val="00B35C6E"/>
    <w:rsid w:val="00BB44FD"/>
    <w:rsid w:val="00C06BBB"/>
    <w:rsid w:val="00D723FA"/>
    <w:rsid w:val="00D932E4"/>
    <w:rsid w:val="00D9683C"/>
    <w:rsid w:val="00DB669F"/>
    <w:rsid w:val="00E13096"/>
    <w:rsid w:val="00EE76AB"/>
    <w:rsid w:val="00F80862"/>
    <w:rsid w:val="0B27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adjustRightInd w:val="0"/>
      <w:snapToGrid w:val="0"/>
      <w:spacing w:beforeLines="150" w:afterLines="150"/>
      <w:jc w:val="center"/>
      <w:outlineLvl w:val="0"/>
    </w:pPr>
    <w:rPr>
      <w:rFonts w:ascii="Calibri" w:hAnsi="Calibri" w:eastAsia="黑体"/>
      <w:bCs/>
      <w:kern w:val="44"/>
      <w:sz w:val="36"/>
      <w:szCs w:val="36"/>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1 Char"/>
    <w:basedOn w:val="6"/>
    <w:link w:val="2"/>
    <w:uiPriority w:val="0"/>
    <w:rPr>
      <w:rFonts w:ascii="Calibri" w:hAnsi="Calibri" w:eastAsia="黑体" w:cs="Times New Roman"/>
      <w:bCs/>
      <w:kern w:val="44"/>
      <w:sz w:val="36"/>
      <w:szCs w:val="36"/>
    </w:rPr>
  </w:style>
  <w:style w:type="paragraph" w:customStyle="1" w:styleId="9">
    <w:name w:val="Char Char"/>
    <w:basedOn w:val="1"/>
    <w:uiPriority w:val="0"/>
    <w:pPr>
      <w:adjustRightInd w:val="0"/>
      <w:snapToGrid w:val="0"/>
      <w:spacing w:line="360" w:lineRule="auto"/>
      <w:ind w:firstLine="200" w:firstLineChars="200"/>
    </w:pPr>
    <w:rPr>
      <w:rFonts w:ascii="Tahoma" w:hAnsi="Tahoma"/>
      <w:b/>
      <w:sz w:val="28"/>
      <w:szCs w:val="20"/>
    </w:rPr>
  </w:style>
  <w:style w:type="paragraph" w:styleId="10">
    <w:name w:val="List Paragraph"/>
    <w:basedOn w:val="1"/>
    <w:qFormat/>
    <w:uiPriority w:val="99"/>
    <w:pPr>
      <w:ind w:firstLine="420" w:firstLineChars="200"/>
    </w:pPr>
    <w:rPr>
      <w:rFonts w:ascii="Calibri" w:hAnsi="Calibri" w:cs="Calibri"/>
      <w:szCs w:val="21"/>
    </w:rPr>
  </w:style>
  <w:style w:type="character" w:customStyle="1" w:styleId="11">
    <w:name w:val="页眉 Char"/>
    <w:basedOn w:val="6"/>
    <w:link w:val="4"/>
    <w:uiPriority w:val="99"/>
    <w:rPr>
      <w:rFonts w:ascii="Times New Roman" w:hAnsi="Times New Roman" w:eastAsia="宋体" w:cs="Times New Roman"/>
      <w:sz w:val="18"/>
      <w:szCs w:val="18"/>
    </w:rPr>
  </w:style>
  <w:style w:type="character" w:customStyle="1" w:styleId="12">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107</Words>
  <Characters>610</Characters>
  <Lines>5</Lines>
  <Paragraphs>1</Paragraphs>
  <TotalTime>10</TotalTime>
  <ScaleCrop>false</ScaleCrop>
  <LinksUpToDate>false</LinksUpToDate>
  <CharactersWithSpaces>716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2015-05-19T08:51:00Z</dcterms:created>
  <dc:creator>xpx3d</dc:creator>
  <cp:lastModifiedBy>蔡齐</cp:lastModifiedBy>
  <dcterms:modified xsi:type="dcterms:W3CDTF">2018-11-07T07:36:33Z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